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1E" w:rsidRDefault="00D9771E" w:rsidP="00D9771E">
      <w:pPr>
        <w:pStyle w:val="a3"/>
        <w:jc w:val="both"/>
        <w:rPr>
          <w:rFonts w:ascii="仿宋" w:eastAsia="仿宋" w:hAnsi="仿宋" w:hint="eastAsia"/>
          <w:sz w:val="32"/>
          <w:szCs w:val="32"/>
        </w:rPr>
      </w:pPr>
    </w:p>
    <w:p w:rsidR="00D9771E" w:rsidRDefault="00D9771E" w:rsidP="00D9771E">
      <w:pPr>
        <w:pStyle w:val="a3"/>
        <w:jc w:val="both"/>
        <w:rPr>
          <w:rFonts w:ascii="仿宋" w:eastAsia="仿宋" w:hAnsi="仿宋" w:hint="eastAsia"/>
          <w:sz w:val="32"/>
          <w:szCs w:val="32"/>
        </w:rPr>
      </w:pPr>
    </w:p>
    <w:p w:rsidR="00D9771E" w:rsidRPr="00D9771E" w:rsidRDefault="00D9771E" w:rsidP="00D9771E">
      <w:pPr>
        <w:pStyle w:val="a3"/>
        <w:jc w:val="center"/>
        <w:rPr>
          <w:rFonts w:ascii="方正小标宋简体" w:eastAsia="方正小标宋简体" w:hAnsi="仿宋" w:hint="eastAsia"/>
          <w:sz w:val="44"/>
          <w:szCs w:val="44"/>
        </w:rPr>
      </w:pPr>
      <w:r w:rsidRPr="00D9771E">
        <w:rPr>
          <w:rFonts w:ascii="方正小标宋简体" w:eastAsia="方正小标宋简体" w:hAnsi="仿宋" w:hint="eastAsia"/>
          <w:sz w:val="44"/>
          <w:szCs w:val="44"/>
        </w:rPr>
        <w:t>关于推进互联网电视业务IPv6改造的通知</w:t>
      </w:r>
    </w:p>
    <w:p w:rsidR="00D9771E" w:rsidRDefault="00D9771E" w:rsidP="00D9771E">
      <w:pPr>
        <w:pStyle w:val="a3"/>
        <w:jc w:val="both"/>
      </w:pPr>
      <w:r>
        <w:rPr>
          <w:rFonts w:ascii="仿宋" w:eastAsia="仿宋" w:hAnsi="仿宋" w:hint="eastAsia"/>
          <w:sz w:val="32"/>
          <w:szCs w:val="32"/>
        </w:rPr>
        <w:t>中央广播电视总台办公厅、上海广播电视台、湖南广播电视台、广东广播电视台、浙江电视台、杭州市广播电视台，</w:t>
      </w:r>
      <w:proofErr w:type="gramStart"/>
      <w:r>
        <w:rPr>
          <w:rFonts w:ascii="仿宋" w:eastAsia="仿宋" w:hAnsi="仿宋" w:hint="eastAsia"/>
          <w:sz w:val="32"/>
          <w:szCs w:val="32"/>
        </w:rPr>
        <w:t>各基础</w:t>
      </w:r>
      <w:proofErr w:type="gramEnd"/>
      <w:r>
        <w:rPr>
          <w:rFonts w:ascii="仿宋" w:eastAsia="仿宋" w:hAnsi="仿宋" w:hint="eastAsia"/>
          <w:sz w:val="32"/>
          <w:szCs w:val="32"/>
        </w:rPr>
        <w:t>电信企业，有关单位：</w:t>
      </w:r>
      <w:bookmarkStart w:id="0" w:name="_GoBack"/>
      <w:bookmarkEnd w:id="0"/>
    </w:p>
    <w:p w:rsidR="00D9771E" w:rsidRDefault="00D9771E" w:rsidP="00D9771E">
      <w:pPr>
        <w:pStyle w:val="a3"/>
        <w:ind w:firstLine="480"/>
        <w:jc w:val="both"/>
      </w:pPr>
      <w:r>
        <w:rPr>
          <w:rFonts w:ascii="仿宋" w:eastAsia="仿宋" w:hAnsi="仿宋" w:hint="eastAsia"/>
          <w:sz w:val="32"/>
          <w:szCs w:val="32"/>
        </w:rPr>
        <w:t>推进互联网电视业务IPv6改造是落实中共中央办公厅、国务院办公厅《推进互联网协议第六版（IPv6）规模部署行动计划》的重要举措，是促进我国固定宽带网络IPv6流量提升的关键手段。为进一步推进互联网电视集成服务平台、传输网络和接收设备的IPv6改造，现就有关事项通知如下：</w:t>
      </w:r>
    </w:p>
    <w:p w:rsidR="00D9771E" w:rsidRPr="00F74383" w:rsidRDefault="00D9771E" w:rsidP="00D9771E">
      <w:pPr>
        <w:pStyle w:val="a3"/>
        <w:ind w:firstLine="480"/>
        <w:jc w:val="both"/>
        <w:rPr>
          <w:rFonts w:ascii="黑体" w:eastAsia="黑体" w:hAnsi="黑体"/>
        </w:rPr>
      </w:pPr>
      <w:r w:rsidRPr="00F74383">
        <w:rPr>
          <w:rFonts w:ascii="黑体" w:eastAsia="黑体" w:hAnsi="黑体" w:hint="eastAsia"/>
          <w:sz w:val="32"/>
          <w:szCs w:val="32"/>
        </w:rPr>
        <w:t>一、重点任务及目标</w:t>
      </w:r>
    </w:p>
    <w:p w:rsidR="00D9771E" w:rsidRDefault="00D9771E" w:rsidP="00D9771E">
      <w:pPr>
        <w:pStyle w:val="a3"/>
        <w:ind w:firstLine="480"/>
        <w:jc w:val="both"/>
      </w:pPr>
      <w:r>
        <w:rPr>
          <w:rFonts w:ascii="仿宋" w:eastAsia="仿宋" w:hAnsi="仿宋" w:hint="eastAsia"/>
          <w:sz w:val="32"/>
          <w:szCs w:val="32"/>
        </w:rPr>
        <w:t>（一）全面完成网络基础设施IPv6升级改造</w:t>
      </w:r>
    </w:p>
    <w:p w:rsidR="00D9771E" w:rsidRDefault="00D9771E" w:rsidP="00D9771E">
      <w:pPr>
        <w:pStyle w:val="a3"/>
        <w:ind w:firstLine="480"/>
        <w:jc w:val="both"/>
      </w:pPr>
      <w:r>
        <w:rPr>
          <w:rFonts w:ascii="仿宋" w:eastAsia="仿宋" w:hAnsi="仿宋" w:hint="eastAsia"/>
          <w:sz w:val="32"/>
          <w:szCs w:val="32"/>
        </w:rPr>
        <w:t>中国电信、中国移动、中国联通要对互联网电视业务经过的骨干网、城域网、接入网以及互联网骨干直联点相关设备进行IPv6改造。2020年三季度末，上述网络基础设施IPv6改造全面完成，IPv6网络性能与IPv4趋同，平均丢包率、时延等主要指标与IPv4相比劣化不超过10%。</w:t>
      </w:r>
    </w:p>
    <w:p w:rsidR="00D9771E" w:rsidRDefault="00D9771E" w:rsidP="00D9771E">
      <w:pPr>
        <w:pStyle w:val="a3"/>
        <w:ind w:firstLine="480"/>
        <w:jc w:val="both"/>
      </w:pPr>
      <w:r>
        <w:rPr>
          <w:rFonts w:ascii="仿宋" w:eastAsia="仿宋" w:hAnsi="仿宋" w:hint="eastAsia"/>
          <w:sz w:val="32"/>
          <w:szCs w:val="32"/>
        </w:rPr>
        <w:lastRenderedPageBreak/>
        <w:t>（二）加快提升应用基础设施IPv6承载能力</w:t>
      </w:r>
    </w:p>
    <w:p w:rsidR="00D9771E" w:rsidRDefault="00D9771E" w:rsidP="00D9771E">
      <w:pPr>
        <w:pStyle w:val="a3"/>
        <w:ind w:firstLine="480"/>
        <w:jc w:val="both"/>
      </w:pPr>
      <w:r>
        <w:rPr>
          <w:rFonts w:ascii="仿宋" w:eastAsia="仿宋" w:hAnsi="仿宋" w:hint="eastAsia"/>
          <w:sz w:val="32"/>
          <w:szCs w:val="32"/>
        </w:rPr>
        <w:t>持有互联网电视集成牌照的中央广播电视总台、上海广播电视台、湖南广播电视台、广东广播电视台、浙江电视台、杭州市广播电视台要对互联网电视集成平台进行IPv4/IPv6双</w:t>
      </w:r>
      <w:proofErr w:type="gramStart"/>
      <w:r>
        <w:rPr>
          <w:rFonts w:ascii="仿宋" w:eastAsia="仿宋" w:hAnsi="仿宋" w:hint="eastAsia"/>
          <w:sz w:val="32"/>
          <w:szCs w:val="32"/>
        </w:rPr>
        <w:t>栈</w:t>
      </w:r>
      <w:proofErr w:type="gramEnd"/>
      <w:r>
        <w:rPr>
          <w:rFonts w:ascii="仿宋" w:eastAsia="仿宋" w:hAnsi="仿宋" w:hint="eastAsia"/>
          <w:sz w:val="32"/>
          <w:szCs w:val="32"/>
        </w:rPr>
        <w:t>改造，支持基于IPv6协议的调度和点播业务。2020年三季度末，要完成互联网电视集成平台所有软硬件平台改造，并覆盖互联网电视用户总数的80%，基于IPv6协议的点播流量占全部点播流量的10％。</w:t>
      </w:r>
    </w:p>
    <w:p w:rsidR="00D9771E" w:rsidRDefault="00D9771E" w:rsidP="00D9771E">
      <w:pPr>
        <w:pStyle w:val="a3"/>
        <w:ind w:firstLine="480"/>
        <w:jc w:val="both"/>
      </w:pPr>
      <w:r>
        <w:rPr>
          <w:rFonts w:ascii="仿宋" w:eastAsia="仿宋" w:hAnsi="仿宋" w:hint="eastAsia"/>
          <w:sz w:val="32"/>
          <w:szCs w:val="32"/>
        </w:rPr>
        <w:t>中国移动、阿里云、</w:t>
      </w:r>
      <w:proofErr w:type="gramStart"/>
      <w:r>
        <w:rPr>
          <w:rFonts w:ascii="仿宋" w:eastAsia="仿宋" w:hAnsi="仿宋" w:hint="eastAsia"/>
          <w:sz w:val="32"/>
          <w:szCs w:val="32"/>
        </w:rPr>
        <w:t>腾讯云</w:t>
      </w:r>
      <w:proofErr w:type="gramEnd"/>
      <w:r>
        <w:rPr>
          <w:rFonts w:ascii="仿宋" w:eastAsia="仿宋" w:hAnsi="仿宋" w:hint="eastAsia"/>
          <w:sz w:val="32"/>
          <w:szCs w:val="32"/>
        </w:rPr>
        <w:t>、百度云、京东云、华为云、</w:t>
      </w:r>
      <w:proofErr w:type="gramStart"/>
      <w:r>
        <w:rPr>
          <w:rFonts w:ascii="仿宋" w:eastAsia="仿宋" w:hAnsi="仿宋" w:hint="eastAsia"/>
          <w:sz w:val="32"/>
          <w:szCs w:val="32"/>
        </w:rPr>
        <w:t>网宿科技</w:t>
      </w:r>
      <w:proofErr w:type="gramEnd"/>
      <w:r>
        <w:rPr>
          <w:rFonts w:ascii="仿宋" w:eastAsia="仿宋" w:hAnsi="仿宋" w:hint="eastAsia"/>
          <w:sz w:val="32"/>
          <w:szCs w:val="32"/>
        </w:rPr>
        <w:t>要对互联网电视业务相关的内容分发网络（CDN）进行IPv6改造。2020年末，基于IPv6协议的互联网电视业务服务能力达到IPv4的85%以上；基于IPv6协议的互联网电视业务加速性能达到IPv4的85%以上。</w:t>
      </w:r>
    </w:p>
    <w:p w:rsidR="00D9771E" w:rsidRDefault="00D9771E" w:rsidP="00D9771E">
      <w:pPr>
        <w:pStyle w:val="a3"/>
        <w:ind w:firstLine="480"/>
        <w:jc w:val="both"/>
      </w:pPr>
      <w:r>
        <w:rPr>
          <w:rFonts w:ascii="仿宋" w:eastAsia="仿宋" w:hAnsi="仿宋" w:hint="eastAsia"/>
          <w:sz w:val="32"/>
          <w:szCs w:val="32"/>
        </w:rPr>
        <w:t>（三）着力提升接收设备IPv6支持能力</w:t>
      </w:r>
    </w:p>
    <w:p w:rsidR="00D9771E" w:rsidRDefault="00D9771E" w:rsidP="00D9771E">
      <w:pPr>
        <w:pStyle w:val="a3"/>
        <w:ind w:firstLine="480"/>
        <w:jc w:val="both"/>
      </w:pPr>
      <w:r>
        <w:rPr>
          <w:rFonts w:ascii="仿宋" w:eastAsia="仿宋" w:hAnsi="仿宋" w:hint="eastAsia"/>
          <w:sz w:val="32"/>
          <w:szCs w:val="32"/>
        </w:rPr>
        <w:t>小米、华为、创维、海信、TCL、长虹、康佳、九州等厂商加快实现新生产的互联网电视接收设备（含终端ROM、播放器、应用服务框架、终端管理模块等）支持IPv6，出厂默认配置支持IPv4/IPv6双</w:t>
      </w:r>
      <w:proofErr w:type="gramStart"/>
      <w:r>
        <w:rPr>
          <w:rFonts w:ascii="仿宋" w:eastAsia="仿宋" w:hAnsi="仿宋" w:hint="eastAsia"/>
          <w:sz w:val="32"/>
          <w:szCs w:val="32"/>
        </w:rPr>
        <w:t>栈</w:t>
      </w:r>
      <w:proofErr w:type="gramEnd"/>
      <w:r>
        <w:rPr>
          <w:rFonts w:ascii="仿宋" w:eastAsia="仿宋" w:hAnsi="仿宋" w:hint="eastAsia"/>
          <w:sz w:val="32"/>
          <w:szCs w:val="32"/>
        </w:rPr>
        <w:t>；加快对具备条件的存量互联网电视接收设备通过固件及系统升级等方式支持IPv6。天猫、京东、淘宝、拼多多</w:t>
      </w:r>
      <w:r>
        <w:rPr>
          <w:rFonts w:ascii="仿宋" w:eastAsia="仿宋" w:hAnsi="仿宋" w:hint="eastAsia"/>
          <w:sz w:val="32"/>
          <w:szCs w:val="32"/>
        </w:rPr>
        <w:lastRenderedPageBreak/>
        <w:t>等电子商务平台企业要优先向用户推荐支持IPv6的机顶盒、智能电视机等终端设备。</w:t>
      </w:r>
    </w:p>
    <w:p w:rsidR="00D9771E" w:rsidRDefault="00D9771E" w:rsidP="00D9771E">
      <w:pPr>
        <w:pStyle w:val="a3"/>
        <w:ind w:firstLine="480"/>
        <w:jc w:val="both"/>
      </w:pPr>
      <w:r>
        <w:rPr>
          <w:rFonts w:ascii="仿宋" w:eastAsia="仿宋" w:hAnsi="仿宋" w:hint="eastAsia"/>
          <w:sz w:val="32"/>
          <w:szCs w:val="32"/>
        </w:rPr>
        <w:t>各相关单位新部署的互联网电视接收设备（包括但不限于机顶盒、智能电视机等产品形态）应支持IPv6，加快对具备条件的存量互联网电视接收设备通过系统软件升级等方式支持IPv6。2020年三季度末，各相关单位为全部具备条件的存量互联网电视接收设备完成升级。</w:t>
      </w:r>
    </w:p>
    <w:p w:rsidR="00D9771E" w:rsidRPr="00F74383" w:rsidRDefault="00D9771E" w:rsidP="00D9771E">
      <w:pPr>
        <w:pStyle w:val="a3"/>
        <w:ind w:firstLine="480"/>
        <w:jc w:val="both"/>
        <w:rPr>
          <w:rFonts w:ascii="黑体" w:eastAsia="黑体" w:hAnsi="黑体"/>
          <w:sz w:val="32"/>
          <w:szCs w:val="32"/>
        </w:rPr>
      </w:pPr>
      <w:r w:rsidRPr="00F74383">
        <w:rPr>
          <w:rFonts w:ascii="黑体" w:eastAsia="黑体" w:hAnsi="黑体" w:hint="eastAsia"/>
          <w:sz w:val="32"/>
          <w:szCs w:val="32"/>
        </w:rPr>
        <w:t>二、保障措施</w:t>
      </w:r>
    </w:p>
    <w:p w:rsidR="00D9771E" w:rsidRDefault="00D9771E" w:rsidP="00D9771E">
      <w:pPr>
        <w:pStyle w:val="a3"/>
        <w:ind w:firstLine="480"/>
        <w:jc w:val="both"/>
      </w:pPr>
      <w:r>
        <w:rPr>
          <w:rFonts w:ascii="仿宋" w:eastAsia="仿宋" w:hAnsi="仿宋" w:hint="eastAsia"/>
          <w:sz w:val="32"/>
          <w:szCs w:val="32"/>
        </w:rPr>
        <w:t>（一）严格落实责任。各相关单位要进一步细化任务分解，层层压实责任，安排专门资金，保障任务落实。要建立互联网电视业务IPv6改造任务清单，明确时间安排，每季度结束后的10个工作日内向工业和信息化部（信息通信发展司）、国家广播电视总局（科技司）报送季度工作进展情况。</w:t>
      </w:r>
    </w:p>
    <w:p w:rsidR="00D9771E" w:rsidRDefault="00D9771E" w:rsidP="00D9771E">
      <w:pPr>
        <w:pStyle w:val="a3"/>
        <w:ind w:firstLine="480"/>
        <w:jc w:val="both"/>
      </w:pPr>
      <w:r>
        <w:rPr>
          <w:rFonts w:ascii="仿宋" w:eastAsia="仿宋" w:hAnsi="仿宋" w:hint="eastAsia"/>
          <w:sz w:val="32"/>
          <w:szCs w:val="32"/>
        </w:rPr>
        <w:t>（二）加强对接协调。工业和信息化部、国家广播电视总局将聚焦IPv6改造过程中存在的困难和问题，进一步完善对接协调机制，及时推进解决。各相关单位要加强配合，及时报告IPv6改造过程中的困难和问题，确保完成年度任务。</w:t>
      </w:r>
    </w:p>
    <w:p w:rsidR="00D9771E" w:rsidRDefault="00D9771E" w:rsidP="00D9771E">
      <w:pPr>
        <w:pStyle w:val="a3"/>
        <w:ind w:firstLine="480"/>
        <w:jc w:val="both"/>
      </w:pPr>
      <w:r>
        <w:rPr>
          <w:rFonts w:ascii="仿宋" w:eastAsia="仿宋" w:hAnsi="仿宋" w:hint="eastAsia"/>
          <w:sz w:val="32"/>
          <w:szCs w:val="32"/>
        </w:rPr>
        <w:t>（三）完善标准规范。国家广播电视总局推动完善互联网电视集成平台标准体系。工业和信息化部尽快推动完善互联网电视</w:t>
      </w:r>
      <w:r>
        <w:rPr>
          <w:rFonts w:ascii="仿宋" w:eastAsia="仿宋" w:hAnsi="仿宋" w:hint="eastAsia"/>
          <w:sz w:val="32"/>
          <w:szCs w:val="32"/>
        </w:rPr>
        <w:lastRenderedPageBreak/>
        <w:t>接收设备相关国家标准和行业标准，在互联网电视接收设备有关报送系统中增加IPv6支持情况统计。</w:t>
      </w:r>
    </w:p>
    <w:p w:rsidR="00D9771E" w:rsidRDefault="00D9771E" w:rsidP="00D9771E">
      <w:pPr>
        <w:pStyle w:val="a3"/>
        <w:ind w:firstLine="480"/>
        <w:jc w:val="both"/>
      </w:pPr>
      <w:r>
        <w:rPr>
          <w:rFonts w:ascii="仿宋" w:eastAsia="仿宋" w:hAnsi="仿宋" w:hint="eastAsia"/>
          <w:sz w:val="32"/>
          <w:szCs w:val="32"/>
        </w:rPr>
        <w:t>（四）强化跟踪监测。中国信息通信研究院要加强对互联网电视集成平台、传输网络和接收设备相关IPv6监测评估能力建设，强化改造进展情况跟踪监测。各相关单位要积极配合，根据评估需要在关键环节上部署监测能力。工业和信息化部、国家广播电视总局将定期向各省、自治区、直辖市主管部门、各单位反馈通报。</w:t>
      </w:r>
    </w:p>
    <w:p w:rsidR="00D9771E" w:rsidRDefault="00D9771E" w:rsidP="00D9771E">
      <w:pPr>
        <w:pStyle w:val="a3"/>
        <w:ind w:firstLine="480"/>
        <w:jc w:val="both"/>
      </w:pP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p>
    <w:p w:rsidR="00D9771E" w:rsidRDefault="00D9771E" w:rsidP="00D9771E">
      <w:pPr>
        <w:pStyle w:val="a3"/>
        <w:ind w:firstLine="480"/>
        <w:jc w:val="both"/>
      </w:pPr>
      <w:r>
        <w:rPr>
          <w:rFonts w:ascii="仿宋" w:eastAsia="仿宋" w:hAnsi="仿宋" w:hint="eastAsia"/>
          <w:sz w:val="32"/>
          <w:szCs w:val="32"/>
        </w:rPr>
        <w:t> </w:t>
      </w:r>
      <w:r>
        <w:rPr>
          <w:rFonts w:ascii="仿宋" w:eastAsia="仿宋" w:hAnsi="仿宋" w:hint="eastAsia"/>
          <w:sz w:val="32"/>
          <w:szCs w:val="32"/>
        </w:rPr>
        <w:t>工业和信息化部办公厅</w:t>
      </w:r>
      <w:r>
        <w:rPr>
          <w:rFonts w:hint="eastAsia"/>
          <w:sz w:val="32"/>
          <w:szCs w:val="32"/>
        </w:rPr>
        <w:t> </w:t>
      </w:r>
      <w:r>
        <w:rPr>
          <w:rFonts w:ascii="仿宋" w:eastAsia="仿宋" w:hAnsi="仿宋" w:hint="eastAsia"/>
          <w:sz w:val="32"/>
          <w:szCs w:val="32"/>
        </w:rPr>
        <w:t xml:space="preserve"> </w:t>
      </w:r>
      <w:r>
        <w:rPr>
          <w:rFonts w:hint="eastAsia"/>
          <w:sz w:val="32"/>
          <w:szCs w:val="32"/>
        </w:rPr>
        <w:t> </w:t>
      </w:r>
      <w:r>
        <w:rPr>
          <w:rFonts w:ascii="仿宋" w:eastAsia="仿宋" w:hAnsi="仿宋" w:hint="eastAsia"/>
          <w:sz w:val="32"/>
          <w:szCs w:val="32"/>
        </w:rPr>
        <w:t xml:space="preserve"> 国家广播电视总局办公厅</w:t>
      </w:r>
    </w:p>
    <w:p w:rsidR="00D9771E" w:rsidRDefault="00D9771E" w:rsidP="00D9771E">
      <w:pPr>
        <w:pStyle w:val="a3"/>
        <w:jc w:val="both"/>
      </w:pP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2020年4月9日</w:t>
      </w:r>
    </w:p>
    <w:p w:rsidR="003725B0" w:rsidRDefault="003725B0"/>
    <w:sectPr w:rsidR="003725B0" w:rsidSect="00D9771E">
      <w:pgSz w:w="11906" w:h="16838"/>
      <w:pgMar w:top="1985" w:right="1474" w:bottom="141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1E"/>
    <w:rsid w:val="003725B0"/>
    <w:rsid w:val="00D9771E"/>
    <w:rsid w:val="00F74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71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7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2020-08-25T00:43:00Z</dcterms:created>
  <dcterms:modified xsi:type="dcterms:W3CDTF">2020-08-25T00:45:00Z</dcterms:modified>
</cp:coreProperties>
</file>