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2022年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度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全省广播电视重点选题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入选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2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786"/>
        <w:gridCol w:w="1744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体裁</w:t>
            </w:r>
          </w:p>
        </w:tc>
        <w:tc>
          <w:tcPr>
            <w:tcW w:w="352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思想有力量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广播电视节目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《红色馆藏》系列节目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广播电视节目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《理响新时代》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第六季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广播电视节目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江豚迁徙记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铜陵市广播电视台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致延年乔年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消逝的皇城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代号603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延乔的青春之歌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桐城派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大河安澜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西溪南的美丽不是传说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黄山市广播电视台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了不起的乡村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寻徒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芜湖传媒中心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包公的故事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动画片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安徽同人文化传播有限公司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小鹿蓝蓝2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动画片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安徽松鼠娱乐有限公司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GZiZmZkZjM0YmE2MDgzYzc5ZGRkNTM5Zjc4ZTIifQ=="/>
  </w:docVars>
  <w:rsids>
    <w:rsidRoot w:val="2C1C7527"/>
    <w:rsid w:val="2C1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2022-05-12T00:38:00Z</dcterms:created>
  <dc:creator>每天都看书</dc:creator>
  <cp:lastModifiedBy>每天都看书</cp:lastModifiedBy>
  <dcterms:modified xsi:type="dcterms:W3CDTF">2022-05-12T00:38:40Z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EEFD893242F74C5C8A85223FA2E6C078</vt:lpwstr>
  </property>
</Properties>
</file>